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line="540" w:lineRule="exact"/>
        <w:ind w:right="147"/>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河北工业大学</w:t>
      </w:r>
    </w:p>
    <w:p>
      <w:pPr>
        <w:pStyle w:val="7"/>
        <w:widowControl/>
        <w:spacing w:line="540" w:lineRule="exact"/>
        <w:ind w:right="147"/>
        <w:jc w:val="center"/>
        <w:rPr>
          <w:rFonts w:ascii="仿宋_GB2312" w:hAnsi="仿宋_GB2312" w:eastAsia="仿宋_GB2312" w:cs="仿宋_GB2312"/>
          <w:w w:val="90"/>
          <w:sz w:val="44"/>
          <w:szCs w:val="44"/>
        </w:rPr>
      </w:pPr>
      <w:r>
        <w:rPr>
          <w:rFonts w:hint="eastAsia" w:ascii="方正小标宋简体" w:hAnsi="方正小标宋简体" w:eastAsia="方正小标宋简体" w:cs="方正小标宋简体"/>
          <w:w w:val="90"/>
          <w:sz w:val="44"/>
          <w:szCs w:val="44"/>
        </w:rPr>
        <w:t>关于做好已批准立项一流专业建设点规划和2020年拟申报的工作通知</w:t>
      </w:r>
    </w:p>
    <w:p>
      <w:pPr>
        <w:spacing w:line="540" w:lineRule="exact"/>
        <w:ind w:firstLine="640" w:firstLineChars="200"/>
        <w:rPr>
          <w:rFonts w:hint="eastAsia" w:ascii="仿宋_GB2312" w:hAnsi="华文仿宋" w:eastAsia="仿宋_GB2312"/>
          <w:kern w:val="0"/>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华文仿宋" w:eastAsia="仿宋_GB2312"/>
          <w:kern w:val="0"/>
          <w:sz w:val="32"/>
          <w:szCs w:val="32"/>
        </w:rPr>
      </w:pPr>
      <w:r>
        <w:rPr>
          <w:rFonts w:hint="eastAsia" w:ascii="仿宋_GB2312" w:hAnsi="华文仿宋" w:eastAsia="仿宋_GB2312"/>
          <w:kern w:val="0"/>
          <w:sz w:val="32"/>
          <w:szCs w:val="32"/>
        </w:rPr>
        <w:t>为进一步加强本科专业建设，提高人才培养能力，根据《教育部办公厅关于实施一流本科专业建设“双万计划”的通知》（教高厅函〔2019〕18号）、《河北省教育厅关于落实教育部“双万计划”开展一流本科专业建设的通知》（冀教高函〔2019〕26 号）和《教育部办公厅关于公布2019年度国家级和省级一流本科专业建设点名单的通知》（教高厅函〔2019〕46号）精神，学校积极谋划、统筹推进一流本科专业建设和申报工作，现将有关事项通知如下：</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黑体" w:hAnsi="黑体" w:eastAsia="黑体" w:cs="仿宋"/>
          <w:b w:val="0"/>
          <w:bCs/>
          <w:color w:val="000000"/>
          <w:kern w:val="0"/>
          <w:sz w:val="32"/>
          <w:szCs w:val="32"/>
          <w:lang w:bidi="ar"/>
        </w:rPr>
      </w:pPr>
      <w:r>
        <w:rPr>
          <w:rFonts w:ascii="黑体" w:hAnsi="黑体" w:eastAsia="黑体" w:cs="仿宋"/>
          <w:b w:val="0"/>
          <w:bCs/>
          <w:color w:val="000000"/>
          <w:kern w:val="0"/>
          <w:sz w:val="32"/>
          <w:szCs w:val="32"/>
          <w:lang w:bidi="ar"/>
        </w:rPr>
        <w:t>一、一流专业建设点建设工作</w:t>
      </w:r>
    </w:p>
    <w:p>
      <w:pPr>
        <w:pStyle w:val="20"/>
        <w:keepNext w:val="0"/>
        <w:keepLines w:val="0"/>
        <w:pageBreakBefore w:val="0"/>
        <w:kinsoku/>
        <w:wordWrap/>
        <w:overflowPunct/>
        <w:topLinePunct w:val="0"/>
        <w:autoSpaceDE/>
        <w:autoSpaceDN/>
        <w:bidi w:val="0"/>
        <w:adjustRightInd/>
        <w:snapToGrid/>
        <w:spacing w:line="580" w:lineRule="exact"/>
        <w:textAlignment w:val="auto"/>
      </w:pPr>
      <w:r>
        <w:t>窗体顶端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华文仿宋" w:eastAsia="仿宋_GB2312"/>
          <w:kern w:val="0"/>
          <w:sz w:val="32"/>
          <w:szCs w:val="32"/>
        </w:rPr>
      </w:pPr>
      <w:r>
        <w:rPr>
          <w:rFonts w:hint="eastAsia" w:ascii="仿宋_GB2312" w:hAnsi="华文仿宋" w:eastAsia="仿宋_GB2312"/>
          <w:kern w:val="0"/>
          <w:sz w:val="32"/>
          <w:szCs w:val="32"/>
        </w:rPr>
        <w:t>1.各学院、专业要找准对标对象，综合参考工程教育专业认证、三级专业认证以及专业类教学质量国家标准等，剖析自身差距，精准发力。</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仿宋"/>
          <w:bCs/>
          <w:color w:val="000000"/>
          <w:kern w:val="0"/>
          <w:sz w:val="32"/>
          <w:szCs w:val="32"/>
          <w:lang w:bidi="ar"/>
        </w:rPr>
      </w:pPr>
      <w:r>
        <w:rPr>
          <w:rFonts w:hint="eastAsia" w:ascii="仿宋_GB2312" w:hAnsi="华文仿宋" w:eastAsia="仿宋_GB2312"/>
          <w:kern w:val="0"/>
          <w:sz w:val="32"/>
          <w:szCs w:val="32"/>
        </w:rPr>
        <w:t>2.各获批专业根据专业的性质、社会需求情况、专业现有条件和发展潜力，明确专业的目标定位、服务面向等，持续夯实专业基础，根据主要建设内容（附件5“国家级（省级）一流专业建设点建设指南”），完善细化专业建设任务、措施和目标（附件2、3），通过三年建设确保通过国家级（省级）一流本科专业认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黑体" w:hAnsi="黑体" w:eastAsia="黑体" w:cs="仿宋"/>
          <w:b w:val="0"/>
          <w:bCs/>
          <w:color w:val="000000"/>
          <w:kern w:val="0"/>
          <w:sz w:val="32"/>
          <w:szCs w:val="32"/>
          <w:lang w:bidi="ar"/>
        </w:rPr>
      </w:pPr>
      <w:r>
        <w:rPr>
          <w:rFonts w:hint="default" w:ascii="黑体" w:hAnsi="黑体" w:eastAsia="黑体" w:cs="仿宋"/>
          <w:b w:val="0"/>
          <w:bCs/>
          <w:color w:val="000000"/>
          <w:kern w:val="0"/>
          <w:sz w:val="32"/>
          <w:szCs w:val="32"/>
          <w:lang w:bidi="ar"/>
        </w:rPr>
        <w:t>二、</w:t>
      </w:r>
      <w:r>
        <w:rPr>
          <w:rFonts w:ascii="黑体" w:hAnsi="黑体" w:eastAsia="黑体" w:cs="仿宋"/>
          <w:b w:val="0"/>
          <w:bCs/>
          <w:color w:val="000000"/>
          <w:kern w:val="0"/>
          <w:sz w:val="32"/>
          <w:szCs w:val="32"/>
          <w:lang w:bidi="ar"/>
        </w:rPr>
        <w:t>2020年一流专业建设点申报准备工作</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default" w:ascii="楷体_GB2312" w:eastAsia="楷体_GB2312"/>
          <w:bCs/>
          <w:kern w:val="6"/>
          <w:sz w:val="32"/>
          <w:szCs w:val="32"/>
        </w:rPr>
      </w:pPr>
      <w:r>
        <w:rPr>
          <w:rFonts w:ascii="楷体_GB2312" w:eastAsia="楷体_GB2312"/>
          <w:bCs/>
          <w:kern w:val="6"/>
          <w:sz w:val="32"/>
          <w:szCs w:val="32"/>
        </w:rPr>
        <w:t>（一）</w:t>
      </w:r>
      <w:r>
        <w:rPr>
          <w:rFonts w:hint="default" w:ascii="楷体_GB2312" w:eastAsia="楷体_GB2312"/>
          <w:bCs/>
          <w:kern w:val="6"/>
          <w:sz w:val="32"/>
          <w:szCs w:val="32"/>
        </w:rPr>
        <w:t>申报条件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华文仿宋" w:eastAsia="仿宋_GB2312"/>
          <w:kern w:val="0"/>
          <w:sz w:val="32"/>
          <w:szCs w:val="32"/>
        </w:rPr>
      </w:pPr>
      <w:r>
        <w:rPr>
          <w:rFonts w:hint="eastAsia" w:ascii="仿宋_GB2312" w:hAnsi="华文仿宋" w:eastAsia="仿宋_GB2312"/>
          <w:kern w:val="0"/>
          <w:sz w:val="32"/>
          <w:szCs w:val="32"/>
        </w:rPr>
        <w:t>申报专业应至少有1届毕业生，且符合《河北省教育厅关于落实教育部“双万计划”开展一流本科专业建设的通知》中“推荐条件”。</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default" w:ascii="楷体_GB2312" w:eastAsia="楷体_GB2312"/>
          <w:bCs/>
          <w:kern w:val="6"/>
          <w:sz w:val="32"/>
          <w:szCs w:val="32"/>
        </w:rPr>
      </w:pPr>
      <w:r>
        <w:rPr>
          <w:rFonts w:ascii="楷体_GB2312" w:eastAsia="楷体_GB2312"/>
          <w:bCs/>
          <w:kern w:val="6"/>
          <w:sz w:val="32"/>
          <w:szCs w:val="32"/>
        </w:rPr>
        <w:t>（二）申报安排</w:t>
      </w:r>
    </w:p>
    <w:p>
      <w:pPr>
        <w:pStyle w:val="7"/>
        <w:keepNext w:val="0"/>
        <w:keepLines w:val="0"/>
        <w:pageBreakBefore w:val="0"/>
        <w:widowControl/>
        <w:kinsoku/>
        <w:wordWrap/>
        <w:overflowPunct/>
        <w:topLinePunct w:val="0"/>
        <w:autoSpaceDE/>
        <w:autoSpaceDN/>
        <w:bidi w:val="0"/>
        <w:adjustRightInd/>
        <w:snapToGrid/>
        <w:spacing w:line="580" w:lineRule="exact"/>
        <w:ind w:right="150" w:firstLine="643" w:firstLineChars="200"/>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b/>
          <w:color w:val="323232"/>
          <w:sz w:val="32"/>
          <w:szCs w:val="32"/>
        </w:rPr>
        <w:t>1.学院推荐。</w:t>
      </w:r>
      <w:r>
        <w:rPr>
          <w:rFonts w:hint="eastAsia" w:ascii="仿宋_GB2312" w:hAnsi="仿宋_GB2312" w:eastAsia="仿宋_GB2312" w:cs="仿宋_GB2312"/>
          <w:color w:val="323232"/>
          <w:sz w:val="32"/>
          <w:szCs w:val="32"/>
        </w:rPr>
        <w:t>各学院应结合社会发展需求和学科优势，参考《国家级一流本科专业分专业类建设规划及获批情况对照表》</w:t>
      </w:r>
      <w:r>
        <w:rPr>
          <w:rFonts w:hint="eastAsia" w:ascii="仿宋_GB2312" w:hAnsi="华文仿宋" w:eastAsia="仿宋_GB2312"/>
          <w:sz w:val="32"/>
          <w:szCs w:val="32"/>
        </w:rPr>
        <w:t>（附件6），</w:t>
      </w:r>
      <w:r>
        <w:rPr>
          <w:rFonts w:hint="eastAsia" w:ascii="仿宋_GB2312" w:hAnsi="仿宋_GB2312" w:eastAsia="仿宋_GB2312" w:cs="仿宋_GB2312"/>
          <w:color w:val="323232"/>
          <w:sz w:val="32"/>
          <w:szCs w:val="32"/>
        </w:rPr>
        <w:t>制定专业发展规划，梳理专业建设现状，确定对标学校、专业，在充分调研、论证和评议基础上确定《XX学院专业建设与发展规划清单》</w:t>
      </w:r>
      <w:r>
        <w:rPr>
          <w:rFonts w:hint="eastAsia" w:ascii="仿宋_GB2312" w:hAnsi="宋体" w:eastAsia="仿宋_GB2312"/>
          <w:kern w:val="6"/>
          <w:sz w:val="32"/>
          <w:szCs w:val="32"/>
        </w:rPr>
        <w:t>（附件1）</w:t>
      </w:r>
      <w:r>
        <w:rPr>
          <w:rFonts w:hint="eastAsia" w:ascii="仿宋_GB2312" w:hAnsi="仿宋_GB2312" w:eastAsia="仿宋_GB2312" w:cs="仿宋_GB2312"/>
          <w:color w:val="323232"/>
          <w:sz w:val="32"/>
          <w:szCs w:val="32"/>
        </w:rPr>
        <w:t>，组织有条件的专业申报2020年度国家级（省级）一流本科专业建设点，填报《河北工业大学一流本科专业建设任务清单》和《国家级一流本科专业建设点信息采集表》</w:t>
      </w:r>
      <w:r>
        <w:rPr>
          <w:rFonts w:hint="eastAsia" w:ascii="仿宋_GB2312" w:hAnsi="宋体" w:eastAsia="仿宋_GB2312"/>
          <w:kern w:val="6"/>
          <w:sz w:val="32"/>
          <w:szCs w:val="32"/>
        </w:rPr>
        <w:t>（附件3和4）</w:t>
      </w:r>
      <w:r>
        <w:rPr>
          <w:rFonts w:hint="eastAsia" w:ascii="仿宋_GB2312" w:hAnsi="仿宋_GB2312" w:eastAsia="仿宋_GB2312" w:cs="仿宋_GB2312"/>
          <w:color w:val="323232"/>
          <w:sz w:val="32"/>
          <w:szCs w:val="32"/>
        </w:rPr>
        <w:t>。</w:t>
      </w:r>
    </w:p>
    <w:p>
      <w:pPr>
        <w:pStyle w:val="7"/>
        <w:keepNext w:val="0"/>
        <w:keepLines w:val="0"/>
        <w:pageBreakBefore w:val="0"/>
        <w:widowControl/>
        <w:kinsoku/>
        <w:wordWrap/>
        <w:overflowPunct/>
        <w:topLinePunct w:val="0"/>
        <w:autoSpaceDE/>
        <w:autoSpaceDN/>
        <w:bidi w:val="0"/>
        <w:adjustRightInd/>
        <w:snapToGrid/>
        <w:spacing w:line="580" w:lineRule="exact"/>
        <w:ind w:right="150" w:firstLine="643" w:firstLineChars="200"/>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b/>
          <w:color w:val="323232"/>
          <w:sz w:val="32"/>
          <w:szCs w:val="32"/>
        </w:rPr>
        <w:t>2.学校评审。</w:t>
      </w:r>
      <w:r>
        <w:rPr>
          <w:rFonts w:hint="eastAsia" w:ascii="仿宋_GB2312" w:hAnsi="仿宋_GB2312" w:eastAsia="仿宋_GB2312" w:cs="仿宋_GB2312"/>
          <w:color w:val="323232"/>
          <w:sz w:val="32"/>
          <w:szCs w:val="32"/>
        </w:rPr>
        <w:t>本科生院组织专家评审、论证，遴选出一定数量校级一流本科专业建设点并择优推荐参评省级一流专业建设点。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黑体" w:hAnsi="黑体" w:eastAsia="黑体" w:cs="仿宋"/>
          <w:b w:val="0"/>
          <w:bCs/>
          <w:color w:val="000000"/>
          <w:kern w:val="0"/>
          <w:sz w:val="32"/>
          <w:szCs w:val="32"/>
          <w:lang w:bidi="ar"/>
        </w:rPr>
      </w:pPr>
      <w:r>
        <w:rPr>
          <w:rFonts w:ascii="黑体" w:hAnsi="黑体" w:eastAsia="黑体" w:cs="仿宋"/>
          <w:b w:val="0"/>
          <w:bCs/>
          <w:color w:val="000000"/>
          <w:kern w:val="0"/>
          <w:sz w:val="32"/>
          <w:szCs w:val="32"/>
          <w:lang w:bidi="ar"/>
        </w:rPr>
        <w:t>三、材料报送</w:t>
      </w:r>
    </w:p>
    <w:p>
      <w:pPr>
        <w:pStyle w:val="7"/>
        <w:keepNext w:val="0"/>
        <w:keepLines w:val="0"/>
        <w:pageBreakBefore w:val="0"/>
        <w:widowControl/>
        <w:kinsoku/>
        <w:wordWrap/>
        <w:overflowPunct/>
        <w:topLinePunct w:val="0"/>
        <w:autoSpaceDE/>
        <w:autoSpaceDN/>
        <w:bidi w:val="0"/>
        <w:adjustRightInd/>
        <w:snapToGrid/>
        <w:spacing w:line="580" w:lineRule="exact"/>
        <w:ind w:right="150" w:firstLine="640" w:firstLineChars="20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申报材料及填报要求如下：</w:t>
      </w:r>
    </w:p>
    <w:p>
      <w:pPr>
        <w:pStyle w:val="7"/>
        <w:keepNext w:val="0"/>
        <w:keepLines w:val="0"/>
        <w:pageBreakBefore w:val="0"/>
        <w:widowControl/>
        <w:kinsoku/>
        <w:wordWrap/>
        <w:overflowPunct/>
        <w:topLinePunct w:val="0"/>
        <w:autoSpaceDE/>
        <w:autoSpaceDN/>
        <w:bidi w:val="0"/>
        <w:adjustRightInd/>
        <w:snapToGrid/>
        <w:spacing w:line="580" w:lineRule="exact"/>
        <w:ind w:left="210" w:leftChars="100" w:right="150" w:firstLine="482" w:firstLineChars="150"/>
        <w:jc w:val="both"/>
        <w:textAlignment w:val="auto"/>
        <w:rPr>
          <w:rFonts w:ascii="仿宋_GB2312" w:hAnsi="仿宋_GB2312" w:eastAsia="仿宋_GB2312" w:cs="仿宋_GB2312"/>
          <w:b/>
          <w:bCs/>
          <w:color w:val="323232"/>
          <w:sz w:val="32"/>
          <w:szCs w:val="32"/>
        </w:rPr>
      </w:pPr>
      <w:r>
        <w:rPr>
          <w:rFonts w:hint="eastAsia" w:ascii="仿宋_GB2312" w:hAnsi="仿宋_GB2312" w:eastAsia="仿宋_GB2312" w:cs="仿宋_GB2312"/>
          <w:b/>
          <w:bCs/>
          <w:color w:val="323232"/>
          <w:sz w:val="32"/>
          <w:szCs w:val="32"/>
        </w:rPr>
        <w:t>1</w:t>
      </w:r>
      <w:r>
        <w:rPr>
          <w:rFonts w:ascii="仿宋_GB2312" w:hAnsi="仿宋_GB2312" w:eastAsia="仿宋_GB2312" w:cs="仿宋_GB2312"/>
          <w:b/>
          <w:bCs/>
          <w:color w:val="323232"/>
          <w:sz w:val="32"/>
          <w:szCs w:val="32"/>
        </w:rPr>
        <w:t>.</w:t>
      </w:r>
      <w:r>
        <w:rPr>
          <w:rFonts w:hint="eastAsia" w:ascii="仿宋_GB2312" w:hAnsi="仿宋_GB2312" w:eastAsia="仿宋_GB2312" w:cs="仿宋_GB2312"/>
          <w:b/>
          <w:bCs/>
          <w:color w:val="323232"/>
          <w:sz w:val="32"/>
          <w:szCs w:val="32"/>
        </w:rPr>
        <w:t>学院填报：</w:t>
      </w:r>
      <w:r>
        <w:rPr>
          <w:rFonts w:hint="eastAsia" w:ascii="仿宋_GB2312" w:hAnsi="仿宋_GB2312" w:eastAsia="仿宋_GB2312" w:cs="仿宋_GB2312"/>
          <w:color w:val="323232"/>
          <w:sz w:val="32"/>
          <w:szCs w:val="32"/>
        </w:rPr>
        <w:t>《XX学专业建院设与发展规划清单》（附件1），</w:t>
      </w:r>
      <w:r>
        <w:rPr>
          <w:rFonts w:ascii="仿宋_GB2312" w:hAnsi="仿宋_GB2312" w:eastAsia="仿宋_GB2312" w:cs="仿宋_GB2312"/>
          <w:color w:val="323232"/>
          <w:sz w:val="32"/>
          <w:szCs w:val="32"/>
        </w:rPr>
        <w:t>1份</w:t>
      </w:r>
      <w:r>
        <w:rPr>
          <w:rFonts w:hint="eastAsia" w:ascii="仿宋_GB2312" w:hAnsi="仿宋_GB2312" w:eastAsia="仿宋_GB2312" w:cs="仿宋_GB2312"/>
          <w:color w:val="323232"/>
          <w:sz w:val="32"/>
          <w:szCs w:val="32"/>
        </w:rPr>
        <w:t>；</w:t>
      </w:r>
    </w:p>
    <w:p>
      <w:pPr>
        <w:pStyle w:val="7"/>
        <w:keepNext w:val="0"/>
        <w:keepLines w:val="0"/>
        <w:pageBreakBefore w:val="0"/>
        <w:widowControl/>
        <w:kinsoku/>
        <w:wordWrap/>
        <w:overflowPunct/>
        <w:topLinePunct w:val="0"/>
        <w:autoSpaceDE/>
        <w:autoSpaceDN/>
        <w:bidi w:val="0"/>
        <w:adjustRightInd/>
        <w:snapToGrid/>
        <w:spacing w:line="580" w:lineRule="exact"/>
        <w:ind w:left="210" w:leftChars="100" w:right="150" w:firstLine="482" w:firstLineChars="15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b/>
          <w:bCs/>
          <w:color w:val="323232"/>
          <w:sz w:val="32"/>
          <w:szCs w:val="32"/>
        </w:rPr>
        <w:t>2.获批国家级（省级）一流本科专业建设点填报：</w:t>
      </w:r>
      <w:r>
        <w:rPr>
          <w:rFonts w:hint="eastAsia" w:ascii="仿宋_GB2312" w:hAnsi="仿宋_GB2312" w:eastAsia="仿宋_GB2312" w:cs="仿宋_GB2312"/>
          <w:color w:val="323232"/>
          <w:sz w:val="32"/>
          <w:szCs w:val="32"/>
        </w:rPr>
        <w:t>《河北工业大学一流专业建设任务书》（附件2）和《河北工业大学一流本科专业建设任务清单》（附件3），</w:t>
      </w:r>
      <w:r>
        <w:rPr>
          <w:rFonts w:ascii="仿宋_GB2312" w:hAnsi="仿宋_GB2312" w:eastAsia="仿宋_GB2312" w:cs="仿宋_GB2312"/>
          <w:color w:val="323232"/>
          <w:sz w:val="32"/>
          <w:szCs w:val="32"/>
        </w:rPr>
        <w:t>1式7份</w:t>
      </w:r>
      <w:r>
        <w:rPr>
          <w:rFonts w:hint="eastAsia" w:ascii="仿宋_GB2312" w:hAnsi="仿宋_GB2312" w:eastAsia="仿宋_GB2312" w:cs="仿宋_GB2312"/>
          <w:color w:val="323232"/>
          <w:sz w:val="32"/>
          <w:szCs w:val="32"/>
        </w:rPr>
        <w:t>；</w:t>
      </w:r>
    </w:p>
    <w:p>
      <w:pPr>
        <w:pStyle w:val="7"/>
        <w:keepNext w:val="0"/>
        <w:keepLines w:val="0"/>
        <w:pageBreakBefore w:val="0"/>
        <w:widowControl/>
        <w:kinsoku/>
        <w:wordWrap/>
        <w:overflowPunct/>
        <w:topLinePunct w:val="0"/>
        <w:autoSpaceDE/>
        <w:autoSpaceDN/>
        <w:bidi w:val="0"/>
        <w:adjustRightInd/>
        <w:snapToGrid/>
        <w:spacing w:line="580" w:lineRule="exact"/>
        <w:ind w:left="210" w:leftChars="100" w:right="150" w:firstLine="482" w:firstLineChars="15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b/>
          <w:bCs/>
          <w:color w:val="323232"/>
          <w:sz w:val="32"/>
          <w:szCs w:val="32"/>
        </w:rPr>
        <w:t>3.申报2020年度国家级（省级）一流本科专业建设点填报：</w:t>
      </w:r>
      <w:r>
        <w:rPr>
          <w:rFonts w:hint="eastAsia" w:ascii="仿宋_GB2312" w:hAnsi="仿宋_GB2312" w:eastAsia="仿宋_GB2312" w:cs="仿宋_GB2312"/>
          <w:color w:val="323232"/>
          <w:sz w:val="32"/>
          <w:szCs w:val="32"/>
        </w:rPr>
        <w:t>《国家级一流本科专业建设点信息采集表》（附件4）和《河北工业大学一流本科专业建设任务清单》（附件3），</w:t>
      </w:r>
      <w:r>
        <w:rPr>
          <w:rFonts w:ascii="仿宋_GB2312" w:hAnsi="仿宋_GB2312" w:eastAsia="仿宋_GB2312" w:cs="仿宋_GB2312"/>
          <w:color w:val="323232"/>
          <w:sz w:val="32"/>
          <w:szCs w:val="32"/>
        </w:rPr>
        <w:t>1式7份</w:t>
      </w:r>
      <w:r>
        <w:rPr>
          <w:rFonts w:hint="eastAsia" w:ascii="仿宋_GB2312" w:hAnsi="仿宋_GB2312" w:eastAsia="仿宋_GB2312" w:cs="仿宋_GB2312"/>
          <w:color w:val="323232"/>
          <w:sz w:val="32"/>
          <w:szCs w:val="32"/>
        </w:rPr>
        <w:t>；</w:t>
      </w:r>
    </w:p>
    <w:p>
      <w:pPr>
        <w:pStyle w:val="7"/>
        <w:keepNext w:val="0"/>
        <w:keepLines w:val="0"/>
        <w:pageBreakBefore w:val="0"/>
        <w:widowControl/>
        <w:kinsoku/>
        <w:wordWrap/>
        <w:overflowPunct/>
        <w:topLinePunct w:val="0"/>
        <w:autoSpaceDE/>
        <w:autoSpaceDN/>
        <w:bidi w:val="0"/>
        <w:adjustRightInd/>
        <w:snapToGrid/>
        <w:spacing w:line="580" w:lineRule="exact"/>
        <w:ind w:left="210" w:leftChars="100" w:right="150" w:firstLine="480" w:firstLineChars="15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请各学院于</w:t>
      </w:r>
      <w:r>
        <w:rPr>
          <w:rFonts w:ascii="仿宋_GB2312" w:hAnsi="仿宋_GB2312" w:eastAsia="仿宋_GB2312" w:cs="仿宋_GB2312"/>
          <w:color w:val="323232"/>
          <w:sz w:val="32"/>
          <w:szCs w:val="32"/>
        </w:rPr>
        <w:t>2</w:t>
      </w:r>
      <w:r>
        <w:rPr>
          <w:rFonts w:hint="eastAsia" w:ascii="仿宋_GB2312" w:hAnsi="仿宋_GB2312" w:eastAsia="仿宋_GB2312" w:cs="仿宋_GB2312"/>
          <w:color w:val="323232"/>
          <w:sz w:val="32"/>
          <w:szCs w:val="32"/>
        </w:rPr>
        <w:t>020年5月6日</w:t>
      </w:r>
      <w:r>
        <w:rPr>
          <w:rFonts w:hint="eastAsia" w:ascii="仿宋_GB2312" w:hAnsi="仿宋_GB2312" w:eastAsia="仿宋_GB2312" w:cs="仿宋_GB2312"/>
          <w:color w:val="323232"/>
          <w:sz w:val="32"/>
          <w:szCs w:val="32"/>
          <w:lang w:eastAsia="zh-CN"/>
        </w:rPr>
        <w:t>下午</w:t>
      </w:r>
      <w:r>
        <w:rPr>
          <w:rFonts w:hint="eastAsia" w:ascii="仿宋_GB2312" w:hAnsi="仿宋_GB2312" w:eastAsia="仿宋_GB2312" w:cs="仿宋_GB2312"/>
          <w:color w:val="323232"/>
          <w:sz w:val="32"/>
          <w:szCs w:val="32"/>
        </w:rPr>
        <w:t>17:00前将申报材料（负责人签字、加盖学院公章）提交至本科生院教研中心，电子版统一打包以“单位名称</w:t>
      </w:r>
      <w:r>
        <w:rPr>
          <w:rFonts w:ascii="仿宋_GB2312" w:hAnsi="仿宋_GB2312" w:eastAsia="仿宋_GB2312" w:cs="仿宋_GB2312"/>
          <w:color w:val="323232"/>
          <w:sz w:val="32"/>
          <w:szCs w:val="32"/>
        </w:rPr>
        <w:t>—一流</w:t>
      </w:r>
      <w:r>
        <w:rPr>
          <w:rFonts w:hint="eastAsia" w:ascii="仿宋_GB2312" w:hAnsi="仿宋_GB2312" w:eastAsia="仿宋_GB2312" w:cs="仿宋_GB2312"/>
          <w:color w:val="323232"/>
          <w:sz w:val="32"/>
          <w:szCs w:val="32"/>
        </w:rPr>
        <w:t>本科</w:t>
      </w:r>
      <w:r>
        <w:rPr>
          <w:rFonts w:ascii="仿宋_GB2312" w:hAnsi="仿宋_GB2312" w:eastAsia="仿宋_GB2312" w:cs="仿宋_GB2312"/>
          <w:color w:val="323232"/>
          <w:sz w:val="32"/>
          <w:szCs w:val="32"/>
        </w:rPr>
        <w:t>专业</w:t>
      </w:r>
      <w:r>
        <w:rPr>
          <w:rFonts w:hint="eastAsia" w:ascii="仿宋_GB2312" w:hAnsi="仿宋_GB2312" w:eastAsia="仿宋_GB2312" w:cs="仿宋_GB2312"/>
          <w:color w:val="323232"/>
          <w:sz w:val="32"/>
          <w:szCs w:val="32"/>
        </w:rPr>
        <w:t>建设”命名，发送至 何艳 协同办公邮箱，附件2、附件3、和附件4电子版需提供WORD版本和PDF版本各1份，并以“单位+专业名称”命名。</w:t>
      </w:r>
      <w:r>
        <w:rPr>
          <w:rFonts w:ascii="仿宋_GB2312" w:hAnsi="仿宋_GB2312" w:eastAsia="仿宋_GB2312" w:cs="仿宋_GB2312"/>
          <w:color w:val="323232"/>
          <w:sz w:val="32"/>
          <w:szCs w:val="32"/>
        </w:rPr>
        <w:t xml:space="preserve"> </w:t>
      </w:r>
    </w:p>
    <w:p>
      <w:pPr>
        <w:pStyle w:val="7"/>
        <w:keepNext w:val="0"/>
        <w:keepLines w:val="0"/>
        <w:pageBreakBefore w:val="0"/>
        <w:widowControl/>
        <w:kinsoku/>
        <w:wordWrap/>
        <w:overflowPunct/>
        <w:topLinePunct w:val="0"/>
        <w:autoSpaceDE/>
        <w:autoSpaceDN/>
        <w:bidi w:val="0"/>
        <w:adjustRightInd/>
        <w:snapToGrid/>
        <w:spacing w:line="580" w:lineRule="exact"/>
        <w:ind w:right="150" w:firstLine="640" w:firstLineChars="200"/>
        <w:jc w:val="both"/>
        <w:textAlignment w:val="auto"/>
        <w:rPr>
          <w:rFonts w:ascii="仿宋_GB2312" w:hAnsi="宋体" w:eastAsia="仿宋_GB2312"/>
          <w:kern w:val="6"/>
          <w:sz w:val="32"/>
          <w:szCs w:val="32"/>
        </w:rPr>
      </w:pPr>
      <w:r>
        <w:rPr>
          <w:rFonts w:hint="eastAsia" w:ascii="仿宋_GB2312" w:hAnsi="宋体" w:eastAsia="仿宋_GB2312"/>
          <w:kern w:val="6"/>
          <w:sz w:val="32"/>
          <w:szCs w:val="32"/>
        </w:rPr>
        <w:t xml:space="preserve">联系人：何艳  </w:t>
      </w:r>
      <w:r>
        <w:rPr>
          <w:rFonts w:ascii="仿宋_GB2312" w:hAnsi="宋体" w:eastAsia="仿宋_GB2312"/>
          <w:kern w:val="6"/>
          <w:sz w:val="32"/>
          <w:szCs w:val="32"/>
        </w:rPr>
        <w:t xml:space="preserve">  </w:t>
      </w:r>
      <w:r>
        <w:rPr>
          <w:rFonts w:hint="eastAsia" w:ascii="仿宋_GB2312" w:hAnsi="宋体" w:eastAsia="仿宋_GB2312"/>
          <w:kern w:val="6"/>
          <w:sz w:val="32"/>
          <w:szCs w:val="32"/>
        </w:rPr>
        <w:t>电话：60435521/13820323199（微信同）</w:t>
      </w:r>
    </w:p>
    <w:p>
      <w:pPr>
        <w:pStyle w:val="7"/>
        <w:keepNext w:val="0"/>
        <w:keepLines w:val="0"/>
        <w:pageBreakBefore w:val="0"/>
        <w:widowControl/>
        <w:kinsoku/>
        <w:wordWrap/>
        <w:overflowPunct/>
        <w:topLinePunct w:val="0"/>
        <w:autoSpaceDE/>
        <w:autoSpaceDN/>
        <w:bidi w:val="0"/>
        <w:adjustRightInd/>
        <w:snapToGrid/>
        <w:spacing w:line="580" w:lineRule="exact"/>
        <w:ind w:right="150" w:firstLine="640" w:firstLineChars="200"/>
        <w:jc w:val="both"/>
        <w:textAlignment w:val="auto"/>
        <w:rPr>
          <w:rFonts w:ascii="仿宋_GB2312" w:hAnsi="宋体" w:eastAsia="仿宋_GB2312"/>
          <w:kern w:val="6"/>
          <w:sz w:val="32"/>
          <w:szCs w:val="32"/>
        </w:rPr>
      </w:pPr>
      <w:r>
        <w:rPr>
          <w:rFonts w:hint="eastAsia" w:ascii="仿宋_GB2312" w:hAnsi="宋体" w:eastAsia="仿宋_GB2312"/>
          <w:kern w:val="6"/>
          <w:sz w:val="32"/>
          <w:szCs w:val="32"/>
        </w:rPr>
        <w:t>地址：大学生活动</w:t>
      </w:r>
      <w:r>
        <w:rPr>
          <w:rFonts w:ascii="仿宋_GB2312" w:hAnsi="宋体" w:eastAsia="仿宋_GB2312"/>
          <w:kern w:val="6"/>
          <w:sz w:val="32"/>
          <w:szCs w:val="32"/>
        </w:rPr>
        <w:t>中心</w:t>
      </w:r>
      <w:r>
        <w:rPr>
          <w:rFonts w:hint="eastAsia" w:ascii="仿宋_GB2312" w:hAnsi="宋体" w:eastAsia="仿宋_GB2312"/>
          <w:kern w:val="6"/>
          <w:sz w:val="32"/>
          <w:szCs w:val="32"/>
        </w:rPr>
        <w:t>314</w:t>
      </w:r>
    </w:p>
    <w:p>
      <w:pPr>
        <w:pStyle w:val="7"/>
        <w:keepNext w:val="0"/>
        <w:keepLines w:val="0"/>
        <w:pageBreakBefore w:val="0"/>
        <w:widowControl/>
        <w:kinsoku/>
        <w:wordWrap/>
        <w:overflowPunct/>
        <w:topLinePunct w:val="0"/>
        <w:autoSpaceDE/>
        <w:autoSpaceDN/>
        <w:bidi w:val="0"/>
        <w:adjustRightInd/>
        <w:snapToGrid/>
        <w:spacing w:line="580" w:lineRule="exact"/>
        <w:ind w:right="150" w:firstLine="643" w:firstLineChars="200"/>
        <w:jc w:val="both"/>
        <w:textAlignment w:val="auto"/>
        <w:rPr>
          <w:rFonts w:ascii="仿宋_GB2312" w:hAnsi="仿宋_GB2312" w:eastAsia="仿宋_GB2312" w:cs="仿宋_GB2312"/>
          <w:b/>
          <w:color w:val="323232"/>
          <w:sz w:val="32"/>
          <w:szCs w:val="32"/>
        </w:rPr>
      </w:pPr>
    </w:p>
    <w:p>
      <w:pPr>
        <w:pStyle w:val="7"/>
        <w:keepNext w:val="0"/>
        <w:keepLines w:val="0"/>
        <w:pageBreakBefore w:val="0"/>
        <w:widowControl/>
        <w:kinsoku/>
        <w:wordWrap/>
        <w:overflowPunct/>
        <w:topLinePunct w:val="0"/>
        <w:autoSpaceDE/>
        <w:autoSpaceDN/>
        <w:bidi w:val="0"/>
        <w:adjustRightInd/>
        <w:snapToGrid/>
        <w:spacing w:line="580" w:lineRule="exact"/>
        <w:ind w:right="150" w:firstLine="643" w:firstLineChars="200"/>
        <w:jc w:val="both"/>
        <w:textAlignment w:val="auto"/>
        <w:rPr>
          <w:rFonts w:ascii="仿宋_GB2312" w:hAnsi="仿宋_GB2312" w:eastAsia="仿宋_GB2312" w:cs="仿宋_GB2312"/>
          <w:b/>
          <w:color w:val="323232"/>
          <w:sz w:val="32"/>
          <w:szCs w:val="32"/>
        </w:rPr>
      </w:pPr>
      <w:r>
        <w:rPr>
          <w:rFonts w:hint="eastAsia" w:ascii="仿宋_GB2312" w:hAnsi="仿宋_GB2312" w:eastAsia="仿宋_GB2312" w:cs="仿宋_GB2312"/>
          <w:b/>
          <w:color w:val="323232"/>
          <w:sz w:val="32"/>
          <w:szCs w:val="32"/>
        </w:rPr>
        <w:t>附件：</w:t>
      </w:r>
      <w:r>
        <w:rPr>
          <w:rFonts w:hint="eastAsia" w:ascii="仿宋_GB2312" w:hAnsi="仿宋_GB2312" w:eastAsia="仿宋_GB2312" w:cs="仿宋_GB2312"/>
          <w:color w:val="323232"/>
          <w:sz w:val="32"/>
          <w:szCs w:val="32"/>
        </w:rPr>
        <w:t>1</w:t>
      </w:r>
      <w:r>
        <w:rPr>
          <w:rFonts w:ascii="仿宋_GB2312" w:hAnsi="仿宋_GB2312" w:eastAsia="仿宋_GB2312" w:cs="仿宋_GB2312"/>
          <w:color w:val="323232"/>
          <w:sz w:val="32"/>
          <w:szCs w:val="32"/>
        </w:rPr>
        <w:t>.</w:t>
      </w:r>
      <w:r>
        <w:rPr>
          <w:rFonts w:hint="eastAsia" w:ascii="仿宋_GB2312" w:hAnsi="仿宋_GB2312" w:eastAsia="仿宋_GB2312" w:cs="仿宋_GB2312"/>
          <w:color w:val="323232"/>
          <w:sz w:val="32"/>
          <w:szCs w:val="32"/>
        </w:rPr>
        <w:t>XX学院专业建设与发展规划清单</w:t>
      </w:r>
    </w:p>
    <w:p>
      <w:pPr>
        <w:pStyle w:val="7"/>
        <w:keepNext w:val="0"/>
        <w:keepLines w:val="0"/>
        <w:pageBreakBefore w:val="0"/>
        <w:widowControl/>
        <w:kinsoku/>
        <w:wordWrap/>
        <w:overflowPunct/>
        <w:topLinePunct w:val="0"/>
        <w:autoSpaceDE/>
        <w:autoSpaceDN/>
        <w:bidi w:val="0"/>
        <w:adjustRightInd/>
        <w:snapToGrid/>
        <w:spacing w:line="580" w:lineRule="exact"/>
        <w:ind w:right="150" w:firstLine="1600" w:firstLineChars="50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2.河北工业大学一流本科专业建设任务书</w:t>
      </w:r>
    </w:p>
    <w:p>
      <w:pPr>
        <w:pStyle w:val="7"/>
        <w:keepNext w:val="0"/>
        <w:keepLines w:val="0"/>
        <w:pageBreakBefore w:val="0"/>
        <w:widowControl/>
        <w:kinsoku/>
        <w:wordWrap/>
        <w:overflowPunct/>
        <w:topLinePunct w:val="0"/>
        <w:autoSpaceDE/>
        <w:autoSpaceDN/>
        <w:bidi w:val="0"/>
        <w:adjustRightInd/>
        <w:snapToGrid/>
        <w:spacing w:line="580" w:lineRule="exact"/>
        <w:ind w:right="150" w:firstLine="1600" w:firstLineChars="50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3.河北工业大学一流本科专业建设任务清单</w:t>
      </w:r>
    </w:p>
    <w:p>
      <w:pPr>
        <w:pStyle w:val="7"/>
        <w:keepNext w:val="0"/>
        <w:keepLines w:val="0"/>
        <w:pageBreakBefore w:val="0"/>
        <w:widowControl/>
        <w:kinsoku/>
        <w:wordWrap/>
        <w:overflowPunct/>
        <w:topLinePunct w:val="0"/>
        <w:autoSpaceDE/>
        <w:autoSpaceDN/>
        <w:bidi w:val="0"/>
        <w:adjustRightInd/>
        <w:snapToGrid/>
        <w:spacing w:line="580" w:lineRule="exact"/>
        <w:ind w:right="150" w:firstLine="1600" w:firstLineChars="50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4.国家级一流本科专业建设点信息采集表</w:t>
      </w:r>
    </w:p>
    <w:p>
      <w:pPr>
        <w:pStyle w:val="7"/>
        <w:keepNext w:val="0"/>
        <w:keepLines w:val="0"/>
        <w:pageBreakBefore w:val="0"/>
        <w:widowControl/>
        <w:kinsoku/>
        <w:wordWrap/>
        <w:overflowPunct/>
        <w:topLinePunct w:val="0"/>
        <w:autoSpaceDE/>
        <w:autoSpaceDN/>
        <w:bidi w:val="0"/>
        <w:adjustRightInd/>
        <w:snapToGrid/>
        <w:spacing w:line="580" w:lineRule="exact"/>
        <w:ind w:right="150" w:firstLine="1600" w:firstLineChars="50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5.国家级（省级）一流专业建设参考指南</w:t>
      </w:r>
    </w:p>
    <w:p>
      <w:pPr>
        <w:pStyle w:val="7"/>
        <w:keepNext w:val="0"/>
        <w:keepLines w:val="0"/>
        <w:pageBreakBefore w:val="0"/>
        <w:widowControl/>
        <w:kinsoku/>
        <w:wordWrap/>
        <w:overflowPunct/>
        <w:topLinePunct w:val="0"/>
        <w:autoSpaceDE/>
        <w:autoSpaceDN/>
        <w:bidi w:val="0"/>
        <w:adjustRightInd/>
        <w:snapToGrid/>
        <w:spacing w:line="580" w:lineRule="exact"/>
        <w:ind w:right="150" w:firstLine="640" w:firstLineChars="200"/>
        <w:jc w:val="both"/>
        <w:textAlignment w:val="auto"/>
        <w:rPr>
          <w:rFonts w:ascii="仿宋_GB2312" w:hAnsi="宋体" w:eastAsia="仿宋_GB2312"/>
          <w:kern w:val="6"/>
          <w:sz w:val="32"/>
          <w:szCs w:val="32"/>
        </w:rPr>
      </w:pPr>
      <w:r>
        <w:rPr>
          <w:rFonts w:hint="eastAsia" w:ascii="仿宋_GB2312" w:hAnsi="仿宋_GB2312" w:eastAsia="仿宋_GB2312" w:cs="仿宋_GB2312"/>
          <w:color w:val="323232"/>
          <w:sz w:val="32"/>
          <w:szCs w:val="32"/>
        </w:rPr>
        <w:t xml:space="preserve">      6.</w:t>
      </w:r>
      <w:r>
        <w:rPr>
          <w:rFonts w:hint="eastAsia" w:ascii="仿宋_GB2312" w:hAnsi="宋体" w:eastAsia="仿宋_GB2312"/>
          <w:kern w:val="6"/>
          <w:sz w:val="32"/>
          <w:szCs w:val="32"/>
        </w:rPr>
        <w:t>国家级一流本科专业分专业类建设规划及获批情况对照表</w:t>
      </w:r>
    </w:p>
    <w:p>
      <w:pPr>
        <w:pStyle w:val="7"/>
        <w:keepNext w:val="0"/>
        <w:keepLines w:val="0"/>
        <w:pageBreakBefore w:val="0"/>
        <w:widowControl/>
        <w:kinsoku/>
        <w:wordWrap/>
        <w:overflowPunct/>
        <w:topLinePunct w:val="0"/>
        <w:autoSpaceDE/>
        <w:autoSpaceDN/>
        <w:bidi w:val="0"/>
        <w:adjustRightInd/>
        <w:snapToGrid/>
        <w:spacing w:line="580" w:lineRule="exact"/>
        <w:ind w:right="150" w:firstLine="640" w:firstLineChars="200"/>
        <w:jc w:val="both"/>
        <w:textAlignment w:val="auto"/>
        <w:rPr>
          <w:rFonts w:ascii="仿宋_GB2312" w:hAnsi="宋体" w:eastAsia="仿宋_GB2312"/>
          <w:kern w:val="6"/>
          <w:sz w:val="32"/>
          <w:szCs w:val="32"/>
        </w:rPr>
      </w:pPr>
      <w:r>
        <w:rPr>
          <w:rFonts w:hint="eastAsia" w:ascii="仿宋_GB2312" w:hAnsi="宋体" w:eastAsia="仿宋_GB2312"/>
          <w:kern w:val="6"/>
          <w:sz w:val="32"/>
          <w:szCs w:val="32"/>
        </w:rPr>
        <w:t xml:space="preserve">      7.</w:t>
      </w:r>
      <w:r>
        <w:rPr>
          <w:rFonts w:hint="eastAsia" w:ascii="仿宋_GB2312" w:hAnsi="华文仿宋" w:eastAsia="仿宋_GB2312"/>
          <w:sz w:val="32"/>
          <w:szCs w:val="32"/>
        </w:rPr>
        <w:t>河北省教育厅关于落实教育部“双万计划”开展一流本科专业建设的通知（2019年）</w:t>
      </w:r>
    </w:p>
    <w:p>
      <w:pPr>
        <w:pStyle w:val="7"/>
        <w:keepNext w:val="0"/>
        <w:keepLines w:val="0"/>
        <w:pageBreakBefore w:val="0"/>
        <w:widowControl/>
        <w:kinsoku/>
        <w:wordWrap/>
        <w:overflowPunct/>
        <w:topLinePunct w:val="0"/>
        <w:autoSpaceDE/>
        <w:autoSpaceDN/>
        <w:bidi w:val="0"/>
        <w:adjustRightInd/>
        <w:snapToGrid/>
        <w:spacing w:line="580" w:lineRule="exact"/>
        <w:ind w:right="150" w:firstLine="1600" w:firstLineChars="500"/>
        <w:jc w:val="both"/>
        <w:textAlignment w:val="auto"/>
        <w:rPr>
          <w:rFonts w:ascii="仿宋_GB2312" w:hAnsi="仿宋_GB2312" w:eastAsia="仿宋_GB2312" w:cs="仿宋_GB2312"/>
          <w:color w:val="323232"/>
          <w:sz w:val="32"/>
          <w:szCs w:val="32"/>
        </w:rPr>
      </w:pPr>
      <w:r>
        <w:rPr>
          <w:rFonts w:hint="eastAsia" w:ascii="仿宋_GB2312" w:hAnsi="仿宋_GB2312" w:eastAsia="仿宋_GB2312" w:cs="仿宋_GB2312"/>
          <w:color w:val="323232"/>
          <w:sz w:val="32"/>
          <w:szCs w:val="32"/>
        </w:rPr>
        <w:t>8.普通高等学校本科专业目录（2020版）</w:t>
      </w:r>
    </w:p>
    <w:p>
      <w:pPr>
        <w:pStyle w:val="7"/>
        <w:keepNext w:val="0"/>
        <w:keepLines w:val="0"/>
        <w:pageBreakBefore w:val="0"/>
        <w:widowControl/>
        <w:kinsoku/>
        <w:wordWrap/>
        <w:overflowPunct/>
        <w:topLinePunct w:val="0"/>
        <w:autoSpaceDE/>
        <w:autoSpaceDN/>
        <w:bidi w:val="0"/>
        <w:adjustRightInd/>
        <w:snapToGrid/>
        <w:spacing w:line="580" w:lineRule="exact"/>
        <w:ind w:right="150"/>
        <w:jc w:val="right"/>
        <w:textAlignment w:val="auto"/>
        <w:rPr>
          <w:rFonts w:ascii="仿宋_GB2312" w:hAnsi="仿宋_GB2312" w:eastAsia="仿宋_GB2312" w:cs="仿宋_GB2312"/>
          <w:b/>
          <w:color w:val="323232"/>
          <w:sz w:val="32"/>
          <w:szCs w:val="32"/>
        </w:rPr>
      </w:pPr>
      <w:bookmarkStart w:id="0" w:name="_GoBack"/>
      <w:bookmarkEnd w:id="0"/>
    </w:p>
    <w:p>
      <w:pPr>
        <w:pStyle w:val="7"/>
        <w:keepNext w:val="0"/>
        <w:keepLines w:val="0"/>
        <w:pageBreakBefore w:val="0"/>
        <w:widowControl/>
        <w:kinsoku/>
        <w:wordWrap/>
        <w:overflowPunct/>
        <w:topLinePunct w:val="0"/>
        <w:autoSpaceDE/>
        <w:autoSpaceDN/>
        <w:bidi w:val="0"/>
        <w:adjustRightInd/>
        <w:snapToGrid/>
        <w:spacing w:line="580" w:lineRule="exact"/>
        <w:ind w:right="150"/>
        <w:jc w:val="right"/>
        <w:textAlignment w:val="auto"/>
        <w:rPr>
          <w:rFonts w:ascii="仿宋_GB2312" w:hAnsi="仿宋_GB2312" w:eastAsia="仿宋_GB2312" w:cs="仿宋_GB2312"/>
          <w:b/>
          <w:color w:val="323232"/>
          <w:sz w:val="32"/>
          <w:szCs w:val="32"/>
        </w:rPr>
      </w:pPr>
      <w:r>
        <w:rPr>
          <w:rFonts w:hint="eastAsia" w:ascii="仿宋_GB2312" w:hAnsi="仿宋_GB2312" w:eastAsia="仿宋_GB2312" w:cs="仿宋_GB2312"/>
          <w:b/>
          <w:color w:val="323232"/>
          <w:sz w:val="32"/>
          <w:szCs w:val="32"/>
        </w:rPr>
        <w:t>本科生院（党委本科生工作部、武装部）</w:t>
      </w:r>
    </w:p>
    <w:p>
      <w:pPr>
        <w:pStyle w:val="7"/>
        <w:keepNext w:val="0"/>
        <w:keepLines w:val="0"/>
        <w:pageBreakBefore w:val="0"/>
        <w:widowControl/>
        <w:kinsoku/>
        <w:wordWrap/>
        <w:overflowPunct/>
        <w:topLinePunct w:val="0"/>
        <w:autoSpaceDE/>
        <w:autoSpaceDN/>
        <w:bidi w:val="0"/>
        <w:adjustRightInd/>
        <w:snapToGrid/>
        <w:spacing w:line="580" w:lineRule="exact"/>
        <w:ind w:right="1430"/>
        <w:jc w:val="center"/>
        <w:textAlignment w:val="auto"/>
        <w:rPr>
          <w:rFonts w:ascii="仿宋_GB2312" w:hAnsi="仿宋_GB2312" w:eastAsia="仿宋_GB2312" w:cs="仿宋_GB2312"/>
          <w:b/>
          <w:color w:val="323232"/>
          <w:sz w:val="32"/>
          <w:szCs w:val="32"/>
        </w:rPr>
      </w:pPr>
      <w:r>
        <w:rPr>
          <w:rFonts w:hint="eastAsia" w:ascii="仿宋_GB2312" w:hAnsi="仿宋_GB2312" w:eastAsia="仿宋_GB2312" w:cs="仿宋_GB2312"/>
          <w:b/>
          <w:color w:val="323232"/>
          <w:sz w:val="32"/>
          <w:szCs w:val="32"/>
        </w:rPr>
        <w:t xml:space="preserve">                        20</w:t>
      </w:r>
      <w:r>
        <w:rPr>
          <w:rFonts w:ascii="仿宋_GB2312" w:hAnsi="仿宋_GB2312" w:eastAsia="仿宋_GB2312" w:cs="仿宋_GB2312"/>
          <w:b/>
          <w:color w:val="323232"/>
          <w:sz w:val="32"/>
          <w:szCs w:val="32"/>
        </w:rPr>
        <w:t>20</w:t>
      </w:r>
      <w:r>
        <w:rPr>
          <w:rFonts w:hint="eastAsia" w:ascii="仿宋_GB2312" w:hAnsi="仿宋_GB2312" w:eastAsia="仿宋_GB2312" w:cs="仿宋_GB2312"/>
          <w:b/>
          <w:color w:val="323232"/>
          <w:sz w:val="32"/>
          <w:szCs w:val="32"/>
        </w:rPr>
        <w:t>年4月1</w:t>
      </w:r>
      <w:r>
        <w:rPr>
          <w:rFonts w:hint="eastAsia" w:ascii="仿宋_GB2312" w:hAnsi="仿宋_GB2312" w:eastAsia="仿宋_GB2312" w:cs="仿宋_GB2312"/>
          <w:b/>
          <w:color w:val="323232"/>
          <w:sz w:val="32"/>
          <w:szCs w:val="32"/>
          <w:lang w:val="en-US" w:eastAsia="zh-CN"/>
        </w:rPr>
        <w:t>7</w:t>
      </w:r>
      <w:r>
        <w:rPr>
          <w:rFonts w:hint="eastAsia" w:ascii="仿宋_GB2312" w:hAnsi="仿宋_GB2312" w:eastAsia="仿宋_GB2312" w:cs="仿宋_GB2312"/>
          <w:b/>
          <w:color w:val="323232"/>
          <w:sz w:val="32"/>
          <w:szCs w:val="32"/>
        </w:rPr>
        <w:t>日</w:t>
      </w:r>
    </w:p>
    <w:sectPr>
      <w:pgSz w:w="11906" w:h="16838"/>
      <w:pgMar w:top="2154"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1sbA0MDKxNDG0NDdW0lEKTi0uzszPAykwrAUAsc4G9iwAAAA="/>
  </w:docVars>
  <w:rsids>
    <w:rsidRoot w:val="002C42BF"/>
    <w:rsid w:val="00016702"/>
    <w:rsid w:val="0003047B"/>
    <w:rsid w:val="00051349"/>
    <w:rsid w:val="000676CF"/>
    <w:rsid w:val="00090248"/>
    <w:rsid w:val="000B3521"/>
    <w:rsid w:val="00104217"/>
    <w:rsid w:val="00114CCC"/>
    <w:rsid w:val="00162DBF"/>
    <w:rsid w:val="00183848"/>
    <w:rsid w:val="0018481B"/>
    <w:rsid w:val="001F0823"/>
    <w:rsid w:val="00262BF5"/>
    <w:rsid w:val="002A3834"/>
    <w:rsid w:val="002A57EA"/>
    <w:rsid w:val="002C42BF"/>
    <w:rsid w:val="002C61F0"/>
    <w:rsid w:val="002F1005"/>
    <w:rsid w:val="00337961"/>
    <w:rsid w:val="003D547B"/>
    <w:rsid w:val="00457C37"/>
    <w:rsid w:val="004678F7"/>
    <w:rsid w:val="004723FC"/>
    <w:rsid w:val="00487EE6"/>
    <w:rsid w:val="00497933"/>
    <w:rsid w:val="00536728"/>
    <w:rsid w:val="00547C50"/>
    <w:rsid w:val="00561D62"/>
    <w:rsid w:val="00574602"/>
    <w:rsid w:val="00593EC5"/>
    <w:rsid w:val="005D0825"/>
    <w:rsid w:val="00620D17"/>
    <w:rsid w:val="00636297"/>
    <w:rsid w:val="006519AE"/>
    <w:rsid w:val="006619D1"/>
    <w:rsid w:val="00687107"/>
    <w:rsid w:val="006C3828"/>
    <w:rsid w:val="0071056A"/>
    <w:rsid w:val="0072726F"/>
    <w:rsid w:val="00731BF0"/>
    <w:rsid w:val="0078554F"/>
    <w:rsid w:val="007C1624"/>
    <w:rsid w:val="007E27C8"/>
    <w:rsid w:val="008110DB"/>
    <w:rsid w:val="0081775C"/>
    <w:rsid w:val="0086477B"/>
    <w:rsid w:val="008A1A14"/>
    <w:rsid w:val="008B3DFE"/>
    <w:rsid w:val="008D3225"/>
    <w:rsid w:val="008D777E"/>
    <w:rsid w:val="008F4E90"/>
    <w:rsid w:val="00901617"/>
    <w:rsid w:val="00901F22"/>
    <w:rsid w:val="009036C8"/>
    <w:rsid w:val="00940A22"/>
    <w:rsid w:val="00947E6E"/>
    <w:rsid w:val="0095620C"/>
    <w:rsid w:val="00967F9A"/>
    <w:rsid w:val="00976692"/>
    <w:rsid w:val="009A2C80"/>
    <w:rsid w:val="009A4F34"/>
    <w:rsid w:val="009F4A44"/>
    <w:rsid w:val="00A130AB"/>
    <w:rsid w:val="00A7351E"/>
    <w:rsid w:val="00A855C5"/>
    <w:rsid w:val="00AD1A71"/>
    <w:rsid w:val="00AF63E7"/>
    <w:rsid w:val="00B03D7B"/>
    <w:rsid w:val="00B21620"/>
    <w:rsid w:val="00B25DE4"/>
    <w:rsid w:val="00B4301C"/>
    <w:rsid w:val="00B632DD"/>
    <w:rsid w:val="00B94B45"/>
    <w:rsid w:val="00BF74C7"/>
    <w:rsid w:val="00C159E7"/>
    <w:rsid w:val="00C2041C"/>
    <w:rsid w:val="00C444B5"/>
    <w:rsid w:val="00C65DAD"/>
    <w:rsid w:val="00CE1A22"/>
    <w:rsid w:val="00D364C3"/>
    <w:rsid w:val="00D51C0A"/>
    <w:rsid w:val="00D62B3C"/>
    <w:rsid w:val="00E15AAF"/>
    <w:rsid w:val="00E43598"/>
    <w:rsid w:val="00E55AA2"/>
    <w:rsid w:val="00E70045"/>
    <w:rsid w:val="00E97AE5"/>
    <w:rsid w:val="00EA6BB5"/>
    <w:rsid w:val="00F124D6"/>
    <w:rsid w:val="00F130AC"/>
    <w:rsid w:val="00F230AD"/>
    <w:rsid w:val="00FD53B9"/>
    <w:rsid w:val="00FE2FBD"/>
    <w:rsid w:val="00FF1DC9"/>
    <w:rsid w:val="01400252"/>
    <w:rsid w:val="014E5ACF"/>
    <w:rsid w:val="01CB75B9"/>
    <w:rsid w:val="01E06FB2"/>
    <w:rsid w:val="024653C6"/>
    <w:rsid w:val="024C40A3"/>
    <w:rsid w:val="028576E4"/>
    <w:rsid w:val="02B840D5"/>
    <w:rsid w:val="02F063C9"/>
    <w:rsid w:val="03185EB8"/>
    <w:rsid w:val="037F71B4"/>
    <w:rsid w:val="038D7F60"/>
    <w:rsid w:val="03F3402C"/>
    <w:rsid w:val="048A4909"/>
    <w:rsid w:val="0538197F"/>
    <w:rsid w:val="054629B4"/>
    <w:rsid w:val="057816BB"/>
    <w:rsid w:val="05A87A51"/>
    <w:rsid w:val="06696592"/>
    <w:rsid w:val="067274ED"/>
    <w:rsid w:val="06AC73EE"/>
    <w:rsid w:val="07166AF1"/>
    <w:rsid w:val="07794056"/>
    <w:rsid w:val="079D4885"/>
    <w:rsid w:val="07F662D8"/>
    <w:rsid w:val="089E5194"/>
    <w:rsid w:val="08EE1931"/>
    <w:rsid w:val="0A093B04"/>
    <w:rsid w:val="0A275D41"/>
    <w:rsid w:val="0A325C8C"/>
    <w:rsid w:val="0A385FB5"/>
    <w:rsid w:val="0B2E3603"/>
    <w:rsid w:val="0B562074"/>
    <w:rsid w:val="0BAA183E"/>
    <w:rsid w:val="0C204985"/>
    <w:rsid w:val="0CA52C53"/>
    <w:rsid w:val="0F1D223A"/>
    <w:rsid w:val="0FB13D03"/>
    <w:rsid w:val="0FCE49FF"/>
    <w:rsid w:val="10014E5C"/>
    <w:rsid w:val="10922211"/>
    <w:rsid w:val="10AA319B"/>
    <w:rsid w:val="10B23B94"/>
    <w:rsid w:val="112C6D35"/>
    <w:rsid w:val="113E7BE2"/>
    <w:rsid w:val="116D4DDA"/>
    <w:rsid w:val="1183301D"/>
    <w:rsid w:val="11967462"/>
    <w:rsid w:val="119F2103"/>
    <w:rsid w:val="11BB00E0"/>
    <w:rsid w:val="12513652"/>
    <w:rsid w:val="12F17DF0"/>
    <w:rsid w:val="1336185B"/>
    <w:rsid w:val="140C142D"/>
    <w:rsid w:val="14514686"/>
    <w:rsid w:val="14A72B8D"/>
    <w:rsid w:val="15080F63"/>
    <w:rsid w:val="15484B1E"/>
    <w:rsid w:val="1581096F"/>
    <w:rsid w:val="15FE1D4C"/>
    <w:rsid w:val="16322A91"/>
    <w:rsid w:val="167C2C02"/>
    <w:rsid w:val="16BB35CC"/>
    <w:rsid w:val="179D2159"/>
    <w:rsid w:val="1825243F"/>
    <w:rsid w:val="18520500"/>
    <w:rsid w:val="188154DC"/>
    <w:rsid w:val="18B10D57"/>
    <w:rsid w:val="193D3D17"/>
    <w:rsid w:val="1A4736A6"/>
    <w:rsid w:val="1A482E14"/>
    <w:rsid w:val="1A6B1F9D"/>
    <w:rsid w:val="1A76423F"/>
    <w:rsid w:val="1A812AA6"/>
    <w:rsid w:val="1A8D403C"/>
    <w:rsid w:val="1AF1710C"/>
    <w:rsid w:val="1C6D1A53"/>
    <w:rsid w:val="1C814228"/>
    <w:rsid w:val="1CA50883"/>
    <w:rsid w:val="1CCB262A"/>
    <w:rsid w:val="1CEC039D"/>
    <w:rsid w:val="1D2005EF"/>
    <w:rsid w:val="1D80706E"/>
    <w:rsid w:val="1DF9104B"/>
    <w:rsid w:val="1E2704A3"/>
    <w:rsid w:val="1EBA6492"/>
    <w:rsid w:val="1EDC18F0"/>
    <w:rsid w:val="200468C1"/>
    <w:rsid w:val="20703425"/>
    <w:rsid w:val="20E703ED"/>
    <w:rsid w:val="2159702E"/>
    <w:rsid w:val="22AA4C1C"/>
    <w:rsid w:val="22AD344A"/>
    <w:rsid w:val="23CE293A"/>
    <w:rsid w:val="23D60FCC"/>
    <w:rsid w:val="23E373A5"/>
    <w:rsid w:val="24245119"/>
    <w:rsid w:val="24945BFF"/>
    <w:rsid w:val="24C11B7C"/>
    <w:rsid w:val="256C058D"/>
    <w:rsid w:val="268B10F1"/>
    <w:rsid w:val="269C5168"/>
    <w:rsid w:val="26A60DB9"/>
    <w:rsid w:val="26FF79DB"/>
    <w:rsid w:val="2753546C"/>
    <w:rsid w:val="2753647D"/>
    <w:rsid w:val="2789337F"/>
    <w:rsid w:val="283314C1"/>
    <w:rsid w:val="290E6155"/>
    <w:rsid w:val="297504D3"/>
    <w:rsid w:val="2AA2022F"/>
    <w:rsid w:val="2B2E4A0F"/>
    <w:rsid w:val="2BCE35C6"/>
    <w:rsid w:val="2CB14C6C"/>
    <w:rsid w:val="2CC7584D"/>
    <w:rsid w:val="2D9D616F"/>
    <w:rsid w:val="2E5A0A46"/>
    <w:rsid w:val="2EF33DAD"/>
    <w:rsid w:val="2FBA2F60"/>
    <w:rsid w:val="2FFB13DB"/>
    <w:rsid w:val="30100FD2"/>
    <w:rsid w:val="3058679D"/>
    <w:rsid w:val="30831479"/>
    <w:rsid w:val="312532BF"/>
    <w:rsid w:val="31B33097"/>
    <w:rsid w:val="31B73F6A"/>
    <w:rsid w:val="324977A9"/>
    <w:rsid w:val="33793181"/>
    <w:rsid w:val="33C80C3C"/>
    <w:rsid w:val="340663D0"/>
    <w:rsid w:val="34445F76"/>
    <w:rsid w:val="34BB4D9C"/>
    <w:rsid w:val="34D82583"/>
    <w:rsid w:val="34F72897"/>
    <w:rsid w:val="350654E1"/>
    <w:rsid w:val="35280FC1"/>
    <w:rsid w:val="36921EA5"/>
    <w:rsid w:val="36AF1077"/>
    <w:rsid w:val="36F111D1"/>
    <w:rsid w:val="3792548B"/>
    <w:rsid w:val="38114BB5"/>
    <w:rsid w:val="389464D7"/>
    <w:rsid w:val="38D62C0A"/>
    <w:rsid w:val="38D83EB0"/>
    <w:rsid w:val="393F19A0"/>
    <w:rsid w:val="39905C93"/>
    <w:rsid w:val="3A705F36"/>
    <w:rsid w:val="3A8D4AAF"/>
    <w:rsid w:val="3A8E7BA9"/>
    <w:rsid w:val="3A9677C0"/>
    <w:rsid w:val="3ADD16C0"/>
    <w:rsid w:val="3BF36D72"/>
    <w:rsid w:val="3BF6697E"/>
    <w:rsid w:val="3C643739"/>
    <w:rsid w:val="3D481E79"/>
    <w:rsid w:val="3DC567DA"/>
    <w:rsid w:val="3E5C2BC1"/>
    <w:rsid w:val="3EC05EC0"/>
    <w:rsid w:val="3ED832F2"/>
    <w:rsid w:val="3EDC3B27"/>
    <w:rsid w:val="3F880B6B"/>
    <w:rsid w:val="3FD84EB9"/>
    <w:rsid w:val="40123F39"/>
    <w:rsid w:val="40306CC8"/>
    <w:rsid w:val="40B84927"/>
    <w:rsid w:val="40FB6ADA"/>
    <w:rsid w:val="410607E5"/>
    <w:rsid w:val="41CA4423"/>
    <w:rsid w:val="42197AF3"/>
    <w:rsid w:val="42955260"/>
    <w:rsid w:val="42D00BF9"/>
    <w:rsid w:val="435D16B3"/>
    <w:rsid w:val="43FE1AD7"/>
    <w:rsid w:val="4421712E"/>
    <w:rsid w:val="446A75F9"/>
    <w:rsid w:val="446F001D"/>
    <w:rsid w:val="44D7451E"/>
    <w:rsid w:val="468930B3"/>
    <w:rsid w:val="46B61A0D"/>
    <w:rsid w:val="46FE68E9"/>
    <w:rsid w:val="489870AA"/>
    <w:rsid w:val="498B6D08"/>
    <w:rsid w:val="49E85831"/>
    <w:rsid w:val="4A1665D5"/>
    <w:rsid w:val="4A816B65"/>
    <w:rsid w:val="4A8A6213"/>
    <w:rsid w:val="4C0043F0"/>
    <w:rsid w:val="4C586973"/>
    <w:rsid w:val="4C700AF6"/>
    <w:rsid w:val="4CBB1433"/>
    <w:rsid w:val="4CFE02FF"/>
    <w:rsid w:val="4D270FF2"/>
    <w:rsid w:val="4D531F89"/>
    <w:rsid w:val="4E7118CB"/>
    <w:rsid w:val="4E96264E"/>
    <w:rsid w:val="4F0419EB"/>
    <w:rsid w:val="508C551F"/>
    <w:rsid w:val="509A4076"/>
    <w:rsid w:val="50AA796A"/>
    <w:rsid w:val="51746266"/>
    <w:rsid w:val="51897553"/>
    <w:rsid w:val="51924745"/>
    <w:rsid w:val="5212656E"/>
    <w:rsid w:val="52192F63"/>
    <w:rsid w:val="523610C3"/>
    <w:rsid w:val="52FB16A1"/>
    <w:rsid w:val="532662A7"/>
    <w:rsid w:val="53720278"/>
    <w:rsid w:val="5380526F"/>
    <w:rsid w:val="53E67C11"/>
    <w:rsid w:val="542A76AA"/>
    <w:rsid w:val="546838B3"/>
    <w:rsid w:val="547E642E"/>
    <w:rsid w:val="54F30478"/>
    <w:rsid w:val="54F51194"/>
    <w:rsid w:val="54F76127"/>
    <w:rsid w:val="54FF2385"/>
    <w:rsid w:val="551470CE"/>
    <w:rsid w:val="552D764B"/>
    <w:rsid w:val="55A6275B"/>
    <w:rsid w:val="55CD46F6"/>
    <w:rsid w:val="56F01992"/>
    <w:rsid w:val="56F76F8F"/>
    <w:rsid w:val="57046BDB"/>
    <w:rsid w:val="5737062A"/>
    <w:rsid w:val="578F26FC"/>
    <w:rsid w:val="579F7FEF"/>
    <w:rsid w:val="57FE2323"/>
    <w:rsid w:val="58046762"/>
    <w:rsid w:val="593C0501"/>
    <w:rsid w:val="59E96F51"/>
    <w:rsid w:val="5A131CC2"/>
    <w:rsid w:val="5A34655A"/>
    <w:rsid w:val="5AAA79FC"/>
    <w:rsid w:val="5B4F7851"/>
    <w:rsid w:val="5B811C3D"/>
    <w:rsid w:val="5BB32A2B"/>
    <w:rsid w:val="5BC834E9"/>
    <w:rsid w:val="5C021B99"/>
    <w:rsid w:val="5C453727"/>
    <w:rsid w:val="5C4A4E93"/>
    <w:rsid w:val="5D4A34EE"/>
    <w:rsid w:val="5D4B68B9"/>
    <w:rsid w:val="5D604C10"/>
    <w:rsid w:val="5E032886"/>
    <w:rsid w:val="5E1F1EEA"/>
    <w:rsid w:val="5E5A7D39"/>
    <w:rsid w:val="5ED50FC6"/>
    <w:rsid w:val="5EE0686B"/>
    <w:rsid w:val="5EE604C7"/>
    <w:rsid w:val="5F031E52"/>
    <w:rsid w:val="5F313404"/>
    <w:rsid w:val="60821A13"/>
    <w:rsid w:val="611D34EC"/>
    <w:rsid w:val="61525F47"/>
    <w:rsid w:val="6178671C"/>
    <w:rsid w:val="61AD7433"/>
    <w:rsid w:val="62765932"/>
    <w:rsid w:val="62A27615"/>
    <w:rsid w:val="62E503F6"/>
    <w:rsid w:val="62ED64B4"/>
    <w:rsid w:val="65AB3912"/>
    <w:rsid w:val="65B7271D"/>
    <w:rsid w:val="667B6A22"/>
    <w:rsid w:val="675D150A"/>
    <w:rsid w:val="68D2679B"/>
    <w:rsid w:val="68EE640A"/>
    <w:rsid w:val="690B224D"/>
    <w:rsid w:val="698A4B9A"/>
    <w:rsid w:val="69DB57C8"/>
    <w:rsid w:val="6AE57AA1"/>
    <w:rsid w:val="6B100710"/>
    <w:rsid w:val="6B9F56F2"/>
    <w:rsid w:val="6BA85C9F"/>
    <w:rsid w:val="6C6F34C6"/>
    <w:rsid w:val="6D0A7AF3"/>
    <w:rsid w:val="6D2A3E54"/>
    <w:rsid w:val="6D8607CB"/>
    <w:rsid w:val="6DF43183"/>
    <w:rsid w:val="6EBA1224"/>
    <w:rsid w:val="6EDB37FF"/>
    <w:rsid w:val="6F012C05"/>
    <w:rsid w:val="6F253D0F"/>
    <w:rsid w:val="6F791484"/>
    <w:rsid w:val="6FDE71AA"/>
    <w:rsid w:val="70B1703B"/>
    <w:rsid w:val="7137267D"/>
    <w:rsid w:val="71677F17"/>
    <w:rsid w:val="717D4859"/>
    <w:rsid w:val="71A329AC"/>
    <w:rsid w:val="71B75CA5"/>
    <w:rsid w:val="71DC54DA"/>
    <w:rsid w:val="72B13C38"/>
    <w:rsid w:val="73C37C58"/>
    <w:rsid w:val="73F974E7"/>
    <w:rsid w:val="751808EB"/>
    <w:rsid w:val="751E26E5"/>
    <w:rsid w:val="752007B3"/>
    <w:rsid w:val="75326F96"/>
    <w:rsid w:val="75D13D73"/>
    <w:rsid w:val="75EE407A"/>
    <w:rsid w:val="760E0C25"/>
    <w:rsid w:val="761377B6"/>
    <w:rsid w:val="764C0A91"/>
    <w:rsid w:val="76C56908"/>
    <w:rsid w:val="76D36677"/>
    <w:rsid w:val="76D64570"/>
    <w:rsid w:val="774477B3"/>
    <w:rsid w:val="775079BF"/>
    <w:rsid w:val="776C2A48"/>
    <w:rsid w:val="776D3EE0"/>
    <w:rsid w:val="799D1720"/>
    <w:rsid w:val="79A815E9"/>
    <w:rsid w:val="79B65644"/>
    <w:rsid w:val="7A1062A8"/>
    <w:rsid w:val="7AA964F0"/>
    <w:rsid w:val="7AF4720B"/>
    <w:rsid w:val="7B092922"/>
    <w:rsid w:val="7B336671"/>
    <w:rsid w:val="7B3F4DAA"/>
    <w:rsid w:val="7BAF0D61"/>
    <w:rsid w:val="7D365897"/>
    <w:rsid w:val="7E267BBE"/>
    <w:rsid w:val="7F0B4C9E"/>
    <w:rsid w:val="7F80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18"/>
      <w:szCs w:val="18"/>
    </w:rPr>
  </w:style>
  <w:style w:type="paragraph" w:styleId="8">
    <w:name w:val="annotation subject"/>
    <w:basedOn w:val="3"/>
    <w:next w:val="3"/>
    <w:link w:val="18"/>
    <w:qFormat/>
    <w:uiPriority w:val="0"/>
    <w:rPr>
      <w:b/>
      <w:bCs/>
    </w:rPr>
  </w:style>
  <w:style w:type="character" w:styleId="11">
    <w:name w:val="FollowedHyperlink"/>
    <w:basedOn w:val="10"/>
    <w:semiHidden/>
    <w:unhideWhenUsed/>
    <w:qFormat/>
    <w:uiPriority w:val="0"/>
    <w:rPr>
      <w:color w:val="auto"/>
      <w:u w:val="none"/>
    </w:rPr>
  </w:style>
  <w:style w:type="character" w:styleId="12">
    <w:name w:val="Hyperlink"/>
    <w:qFormat/>
    <w:uiPriority w:val="0"/>
    <w:rPr>
      <w:color w:val="0563C1"/>
      <w:u w:val="single"/>
    </w:rPr>
  </w:style>
  <w:style w:type="character" w:styleId="13">
    <w:name w:val="annotation reference"/>
    <w:basedOn w:val="10"/>
    <w:qFormat/>
    <w:uiPriority w:val="0"/>
    <w:rPr>
      <w:sz w:val="21"/>
      <w:szCs w:val="21"/>
    </w:rPr>
  </w:style>
  <w:style w:type="character" w:customStyle="1" w:styleId="14">
    <w:name w:val="页眉 Char"/>
    <w:link w:val="6"/>
    <w:qFormat/>
    <w:uiPriority w:val="0"/>
    <w:rPr>
      <w:rFonts w:ascii="Calibri" w:hAnsi="Calibri"/>
      <w:kern w:val="2"/>
      <w:sz w:val="18"/>
      <w:szCs w:val="18"/>
    </w:rPr>
  </w:style>
  <w:style w:type="character" w:customStyle="1" w:styleId="15">
    <w:name w:val="页脚 Char"/>
    <w:link w:val="5"/>
    <w:qFormat/>
    <w:uiPriority w:val="0"/>
    <w:rPr>
      <w:rFonts w:ascii="Calibri" w:hAnsi="Calibri"/>
      <w:kern w:val="2"/>
      <w:sz w:val="18"/>
      <w:szCs w:val="18"/>
    </w:rPr>
  </w:style>
  <w:style w:type="character" w:customStyle="1" w:styleId="16">
    <w:name w:val="批注框文本 Char"/>
    <w:link w:val="4"/>
    <w:qFormat/>
    <w:uiPriority w:val="0"/>
    <w:rPr>
      <w:rFonts w:ascii="Calibri" w:hAnsi="Calibri"/>
      <w:kern w:val="2"/>
      <w:sz w:val="18"/>
      <w:szCs w:val="18"/>
    </w:rPr>
  </w:style>
  <w:style w:type="character" w:customStyle="1" w:styleId="17">
    <w:name w:val="批注文字 Char"/>
    <w:basedOn w:val="10"/>
    <w:link w:val="3"/>
    <w:qFormat/>
    <w:uiPriority w:val="0"/>
    <w:rPr>
      <w:rFonts w:ascii="Calibri" w:hAnsi="Calibri"/>
      <w:kern w:val="2"/>
      <w:sz w:val="21"/>
      <w:szCs w:val="24"/>
    </w:rPr>
  </w:style>
  <w:style w:type="character" w:customStyle="1" w:styleId="18">
    <w:name w:val="批注主题 Char"/>
    <w:basedOn w:val="17"/>
    <w:link w:val="8"/>
    <w:qFormat/>
    <w:uiPriority w:val="0"/>
    <w:rPr>
      <w:rFonts w:ascii="Calibri" w:hAnsi="Calibri"/>
      <w:b/>
      <w:bCs/>
      <w:kern w:val="2"/>
      <w:sz w:val="21"/>
      <w:szCs w:val="24"/>
    </w:rPr>
  </w:style>
  <w:style w:type="paragraph" w:styleId="19">
    <w:name w:val="List Paragraph"/>
    <w:basedOn w:val="1"/>
    <w:qFormat/>
    <w:uiPriority w:val="34"/>
    <w:pPr>
      <w:ind w:firstLine="420" w:firstLineChars="200"/>
    </w:pPr>
  </w:style>
  <w:style w:type="paragraph" w:customStyle="1" w:styleId="20">
    <w:name w:val="_Style 19"/>
    <w:basedOn w:val="1"/>
    <w:next w:val="1"/>
    <w:qFormat/>
    <w:uiPriority w:val="0"/>
    <w:pPr>
      <w:pBdr>
        <w:bottom w:val="single" w:color="auto" w:sz="6" w:space="1"/>
      </w:pBdr>
      <w:jc w:val="center"/>
    </w:pPr>
    <w:rPr>
      <w:rFonts w:ascii="Arial"/>
      <w:vanish/>
      <w:sz w:val="16"/>
    </w:rPr>
  </w:style>
  <w:style w:type="paragraph" w:customStyle="1" w:styleId="21">
    <w:name w:val="_Style 20"/>
    <w:basedOn w:val="1"/>
    <w:next w:val="1"/>
    <w:qFormat/>
    <w:uiPriority w:val="0"/>
    <w:pPr>
      <w:pBdr>
        <w:top w:val="single" w:color="auto" w:sz="6" w:space="1"/>
      </w:pBdr>
      <w:jc w:val="center"/>
    </w:pPr>
    <w:rPr>
      <w:rFonts w:ascii="Arial"/>
      <w:vanish/>
      <w:sz w:val="16"/>
    </w:rPr>
  </w:style>
  <w:style w:type="character" w:customStyle="1" w:styleId="22">
    <w:name w:val="item-name"/>
    <w:basedOn w:val="10"/>
    <w:qFormat/>
    <w:uiPriority w:val="0"/>
  </w:style>
  <w:style w:type="character" w:customStyle="1" w:styleId="23">
    <w:name w:val="item-name1"/>
    <w:basedOn w:val="10"/>
    <w:uiPriority w:val="0"/>
  </w:style>
  <w:style w:type="character" w:customStyle="1" w:styleId="24">
    <w:name w:val="drapbtn"/>
    <w:basedOn w:val="10"/>
    <w:uiPriority w:val="0"/>
  </w:style>
  <w:style w:type="character" w:customStyle="1" w:styleId="25">
    <w:name w:val="hilite"/>
    <w:basedOn w:val="10"/>
    <w:qFormat/>
    <w:uiPriority w:val="0"/>
    <w:rPr>
      <w:color w:val="FFFFFF"/>
      <w:shd w:val="clear" w:color="auto" w:fill="666677"/>
    </w:rPr>
  </w:style>
  <w:style w:type="character" w:customStyle="1" w:styleId="26">
    <w:name w:val="button"/>
    <w:basedOn w:val="10"/>
    <w:qFormat/>
    <w:uiPriority w:val="0"/>
  </w:style>
  <w:style w:type="character" w:customStyle="1" w:styleId="27">
    <w:name w:val="active8"/>
    <w:basedOn w:val="10"/>
    <w:qFormat/>
    <w:uiPriority w:val="0"/>
    <w:rPr>
      <w:color w:val="00FF00"/>
      <w:shd w:val="clear" w:color="auto" w:fill="111111"/>
    </w:rPr>
  </w:style>
  <w:style w:type="character" w:customStyle="1" w:styleId="28">
    <w:name w:val="ico1654"/>
    <w:basedOn w:val="10"/>
    <w:qFormat/>
    <w:uiPriority w:val="0"/>
  </w:style>
  <w:style w:type="character" w:customStyle="1" w:styleId="29">
    <w:name w:val="ico1655"/>
    <w:basedOn w:val="10"/>
    <w:qFormat/>
    <w:uiPriority w:val="0"/>
  </w:style>
  <w:style w:type="character" w:customStyle="1" w:styleId="30">
    <w:name w:val="common_over_page_btn2"/>
    <w:basedOn w:val="10"/>
    <w:qFormat/>
    <w:uiPriority w:val="0"/>
  </w:style>
  <w:style w:type="character" w:customStyle="1" w:styleId="31">
    <w:name w:val="common_over_page_btn3"/>
    <w:basedOn w:val="10"/>
    <w:qFormat/>
    <w:uiPriority w:val="0"/>
    <w:rPr>
      <w:bdr w:val="single" w:color="D2D2D2" w:sz="6" w:space="0"/>
      <w:shd w:val="clear" w:color="auto" w:fill="EDEDED"/>
    </w:rPr>
  </w:style>
  <w:style w:type="character" w:customStyle="1" w:styleId="32">
    <w:name w:val="cdropleft"/>
    <w:basedOn w:val="10"/>
    <w:qFormat/>
    <w:uiPriority w:val="0"/>
  </w:style>
  <w:style w:type="character" w:customStyle="1" w:styleId="33">
    <w:name w:val="cdropright"/>
    <w:basedOn w:val="10"/>
    <w:qFormat/>
    <w:uiPriority w:val="0"/>
  </w:style>
  <w:style w:type="character" w:customStyle="1" w:styleId="34">
    <w:name w:val="w32"/>
    <w:basedOn w:val="10"/>
    <w:qFormat/>
    <w:uiPriority w:val="0"/>
  </w:style>
  <w:style w:type="character" w:customStyle="1" w:styleId="35">
    <w:name w:val="tmpztreemove_arrow"/>
    <w:basedOn w:val="10"/>
    <w:qFormat/>
    <w:uiPriority w:val="0"/>
  </w:style>
  <w:style w:type="character" w:customStyle="1" w:styleId="36">
    <w:name w:val="cy"/>
    <w:basedOn w:val="10"/>
    <w:qFormat/>
    <w:uiPriority w:val="0"/>
  </w:style>
  <w:style w:type="character" w:customStyle="1" w:styleId="37">
    <w:name w:val="pagechatarealistclose_box"/>
    <w:basedOn w:val="10"/>
    <w:qFormat/>
    <w:uiPriority w:val="0"/>
  </w:style>
  <w:style w:type="character" w:customStyle="1" w:styleId="38">
    <w:name w:val="pagechatarealistclose_bo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226</Words>
  <Characters>1292</Characters>
  <Lines>10</Lines>
  <Paragraphs>3</Paragraphs>
  <TotalTime>1</TotalTime>
  <ScaleCrop>false</ScaleCrop>
  <LinksUpToDate>false</LinksUpToDate>
  <CharactersWithSpaces>1515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2020-04-17T04:16:00Z</dcterms:created>
  <dc:creator>user</dc:creator>
  <cp:lastModifiedBy>李波</cp:lastModifiedBy>
  <dcterms:modified xsi:type="dcterms:W3CDTF">2020-04-17T06:35:58Z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RubyTemplateID">
    <vt:lpwstr>6</vt:lpwstr>
  </property>
</Properties>
</file>