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13" w:rsidRDefault="00AE0AA4">
      <w:pPr>
        <w:spacing w:line="560" w:lineRule="exact"/>
        <w:rPr>
          <w:rFonts w:ascii="黑体" w:eastAsia="黑体" w:hAnsi="黑体" w:cs="Calibri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 w:themeColor="text1"/>
          <w:kern w:val="0"/>
          <w:sz w:val="32"/>
          <w:szCs w:val="32"/>
        </w:rPr>
        <w:t>附件1</w:t>
      </w:r>
    </w:p>
    <w:p w:rsidR="00040013" w:rsidRDefault="00040013">
      <w:pPr>
        <w:spacing w:line="560" w:lineRule="exact"/>
        <w:rPr>
          <w:rFonts w:ascii="黑体" w:eastAsia="黑体" w:hAnsi="黑体" w:cs="Calibri"/>
          <w:color w:val="000000" w:themeColor="text1"/>
          <w:kern w:val="0"/>
          <w:sz w:val="32"/>
          <w:szCs w:val="32"/>
        </w:rPr>
      </w:pPr>
    </w:p>
    <w:p w:rsidR="00040013" w:rsidRDefault="00AE0AA4">
      <w:pPr>
        <w:widowControl/>
        <w:spacing w:line="560" w:lineRule="exact"/>
        <w:jc w:val="center"/>
        <w:rPr>
          <w:rFonts w:ascii="方正小标宋简体" w:eastAsia="方正小标宋简体" w:hAnsi="黑体" w:cs="Calibri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Calibri" w:hint="eastAsia"/>
          <w:color w:val="000000" w:themeColor="text1"/>
          <w:kern w:val="0"/>
          <w:sz w:val="44"/>
          <w:szCs w:val="44"/>
        </w:rPr>
        <w:t>20</w:t>
      </w:r>
      <w:r>
        <w:rPr>
          <w:rFonts w:ascii="方正小标宋简体" w:eastAsia="方正小标宋简体" w:hAnsi="黑体" w:cs="Calibri"/>
          <w:color w:val="000000" w:themeColor="text1"/>
          <w:kern w:val="0"/>
          <w:sz w:val="44"/>
          <w:szCs w:val="44"/>
        </w:rPr>
        <w:t>20</w:t>
      </w:r>
      <w:r>
        <w:rPr>
          <w:rFonts w:ascii="方正小标宋简体" w:eastAsia="方正小标宋简体" w:hAnsi="黑体" w:cs="Calibri" w:hint="eastAsia"/>
          <w:color w:val="000000" w:themeColor="text1"/>
          <w:kern w:val="0"/>
          <w:sz w:val="44"/>
          <w:szCs w:val="44"/>
        </w:rPr>
        <w:t>年度河北省高等学校</w:t>
      </w:r>
    </w:p>
    <w:p w:rsidR="00040013" w:rsidRDefault="00AE0AA4">
      <w:pPr>
        <w:widowControl/>
        <w:spacing w:line="560" w:lineRule="exact"/>
        <w:jc w:val="center"/>
        <w:rPr>
          <w:rFonts w:ascii="方正小标宋简体" w:eastAsia="方正小标宋简体" w:hAnsi="黑体" w:cs="Calibri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Calibri" w:hint="eastAsia"/>
          <w:color w:val="000000" w:themeColor="text1"/>
          <w:kern w:val="0"/>
          <w:sz w:val="44"/>
          <w:szCs w:val="44"/>
        </w:rPr>
        <w:t>人文社会科学研究项目（招生考试专项）</w:t>
      </w:r>
    </w:p>
    <w:p w:rsidR="00040013" w:rsidRDefault="00AE0AA4">
      <w:pPr>
        <w:widowControl/>
        <w:spacing w:after="240" w:line="560" w:lineRule="exact"/>
        <w:jc w:val="center"/>
        <w:rPr>
          <w:rFonts w:ascii="方正小标宋简体" w:eastAsia="方正小标宋简体" w:hAnsi="黑体" w:cs="Calibri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Calibri" w:hint="eastAsia"/>
          <w:color w:val="000000" w:themeColor="text1"/>
          <w:kern w:val="0"/>
          <w:sz w:val="44"/>
          <w:szCs w:val="44"/>
        </w:rPr>
        <w:t>申报指南</w:t>
      </w:r>
    </w:p>
    <w:p w:rsidR="00040013" w:rsidRDefault="00040013" w:rsidP="00BA0662">
      <w:pPr>
        <w:widowControl/>
        <w:spacing w:after="240" w:line="240" w:lineRule="exact"/>
        <w:jc w:val="center"/>
        <w:rPr>
          <w:rFonts w:ascii="方正小标宋简体" w:eastAsia="方正小标宋简体" w:hAnsi="黑体" w:cs="Calibri"/>
          <w:color w:val="000000" w:themeColor="text1"/>
          <w:kern w:val="0"/>
          <w:sz w:val="44"/>
          <w:szCs w:val="44"/>
        </w:rPr>
      </w:pP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1.河北省高考综合改革考试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模式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及录取模式优化研究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2.“专业（类）＋学校” 平行志愿填报模式的潜在风险及规避措施研究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考试招生信息管理系统的设计与实现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4.服务全民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终身学习的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教育考试招生机制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5.教育考试招生突发事件应急处置机制与考试招生安全研究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6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河北省成人高校招生质量提升研究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7.硕士研究生调剂选拔考生进入复试的规则研究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8.</w:t>
      </w:r>
      <w:r>
        <w:rPr>
          <w:rFonts w:ascii="仿宋" w:eastAsia="仿宋" w:hAnsi="仿宋" w:cs="Calibri" w:hint="eastAsia"/>
          <w:color w:val="000000" w:themeColor="text1"/>
          <w:spacing w:val="-10"/>
          <w:kern w:val="0"/>
          <w:sz w:val="32"/>
          <w:szCs w:val="32"/>
        </w:rPr>
        <w:t>新高考模式下评价方式改革研究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9.国家教育考试招生信息的管理与使用合法性研究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10.教育考试招生工作安全风险预警及防控机制研究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11.常态化疫情防控下机关管理现状及发展思路研究</w:t>
      </w:r>
    </w:p>
    <w:p w:rsidR="00040013" w:rsidRDefault="00AE0AA4">
      <w:pPr>
        <w:widowControl/>
        <w:spacing w:line="560" w:lineRule="exact"/>
        <w:ind w:firstLineChars="200"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12.新高考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志愿填报辅助系统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的设计与实现</w:t>
      </w:r>
    </w:p>
    <w:p w:rsidR="00040013" w:rsidRDefault="00AE0AA4" w:rsidP="00BA0662">
      <w:pPr>
        <w:widowControl/>
        <w:spacing w:line="560" w:lineRule="exact"/>
        <w:ind w:firstLineChars="200" w:firstLine="640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13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河北省高考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综合改革宣传与舆情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导控机制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研究</w:t>
      </w:r>
    </w:p>
    <w:p w:rsidR="00040013" w:rsidRDefault="00040013" w:rsidP="00884BBC">
      <w:pPr>
        <w:widowControl/>
        <w:spacing w:line="560" w:lineRule="exact"/>
        <w:rPr>
          <w:rFonts w:ascii="方正仿宋_GBK" w:eastAsia="方正仿宋_GBK" w:hAnsi="宋体"/>
          <w:sz w:val="32"/>
          <w:szCs w:val="32"/>
        </w:rPr>
      </w:pPr>
      <w:bookmarkStart w:id="0" w:name="_GoBack"/>
      <w:bookmarkEnd w:id="0"/>
    </w:p>
    <w:sectPr w:rsidR="00040013" w:rsidSect="00884BBC">
      <w:footerReference w:type="default" r:id="rId7"/>
      <w:footerReference w:type="first" r:id="rId8"/>
      <w:pgSz w:w="11907" w:h="16840"/>
      <w:pgMar w:top="2098" w:right="1474" w:bottom="1984" w:left="1588" w:header="567" w:footer="1587" w:gutter="0"/>
      <w:paperSrc w:first="15" w:other="15"/>
      <w:pgNumType w:fmt="numberInDash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BE" w:rsidRDefault="000371BE">
      <w:r>
        <w:separator/>
      </w:r>
    </w:p>
  </w:endnote>
  <w:endnote w:type="continuationSeparator" w:id="0">
    <w:p w:rsidR="000371BE" w:rsidRDefault="000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013" w:rsidRDefault="00AE0AA4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013" w:rsidRDefault="00AE0AA4">
                          <w:pPr>
                            <w:snapToGrid w:val="0"/>
                            <w:rPr>
                              <w:sz w:val="18"/>
                            </w:rPr>
                          </w:pPr>
                          <w:r w:rsidRPr="00BA0662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A0662"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BA0662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4BBC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 w:rsidRPr="00BA0662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40013" w:rsidRDefault="00AE0AA4">
                    <w:pPr>
                      <w:snapToGrid w:val="0"/>
                      <w:rPr>
                        <w:sz w:val="18"/>
                      </w:rPr>
                    </w:pPr>
                    <w:r w:rsidRPr="00BA0662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 w:rsidRPr="00BA0662"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BA0662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884BBC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- 2 -</w:t>
                    </w:r>
                    <w:r w:rsidRPr="00BA0662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</w:t>
    </w:r>
  </w:p>
  <w:p w:rsidR="00040013" w:rsidRDefault="000400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013" w:rsidRDefault="00AE0AA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546735" cy="2025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202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013" w:rsidRPr="00BA0662" w:rsidRDefault="00AE0AA4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 w:rsidRPr="00BA0662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A0662"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BA0662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4BBC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 w:rsidRPr="00BA0662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8.15pt;margin-top:-8.2pt;width:43.05pt;height:15.95pt;z-index:251659776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" filled="f" stroked="f" strokeweight=".5pt">
              <v:textbox inset="0,0,0,0">
                <w:txbxContent>
                  <w:p w:rsidR="00040013" w:rsidRPr="00BA0662" w:rsidRDefault="00AE0AA4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 w:rsidRPr="00BA0662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 w:rsidRPr="00BA0662"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BA0662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884BBC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 w:rsidRPr="00BA0662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BE" w:rsidRDefault="000371BE">
      <w:r>
        <w:separator/>
      </w:r>
    </w:p>
  </w:footnote>
  <w:footnote w:type="continuationSeparator" w:id="0">
    <w:p w:rsidR="000371BE" w:rsidRDefault="0003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ttachedTemplate r:id="rId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A5452"/>
    <w:rsid w:val="000127A4"/>
    <w:rsid w:val="000371BE"/>
    <w:rsid w:val="00040013"/>
    <w:rsid w:val="00143328"/>
    <w:rsid w:val="00230A4D"/>
    <w:rsid w:val="00236902"/>
    <w:rsid w:val="002624F8"/>
    <w:rsid w:val="002F60A2"/>
    <w:rsid w:val="00341232"/>
    <w:rsid w:val="003C01F0"/>
    <w:rsid w:val="004443FA"/>
    <w:rsid w:val="004759B5"/>
    <w:rsid w:val="004C4751"/>
    <w:rsid w:val="004E4F3C"/>
    <w:rsid w:val="00571A27"/>
    <w:rsid w:val="005B2669"/>
    <w:rsid w:val="00626591"/>
    <w:rsid w:val="006F0260"/>
    <w:rsid w:val="007F7EEE"/>
    <w:rsid w:val="00884BBC"/>
    <w:rsid w:val="00A42C45"/>
    <w:rsid w:val="00A70D7A"/>
    <w:rsid w:val="00A95FFB"/>
    <w:rsid w:val="00AE0AA4"/>
    <w:rsid w:val="00BA0662"/>
    <w:rsid w:val="00BF65A6"/>
    <w:rsid w:val="00C6148F"/>
    <w:rsid w:val="00D52706"/>
    <w:rsid w:val="00DC416D"/>
    <w:rsid w:val="00EC6C48"/>
    <w:rsid w:val="00EF2F89"/>
    <w:rsid w:val="00F15127"/>
    <w:rsid w:val="00F81DBC"/>
    <w:rsid w:val="0D0A5452"/>
    <w:rsid w:val="354439EA"/>
    <w:rsid w:val="3F024346"/>
    <w:rsid w:val="41A71632"/>
    <w:rsid w:val="43AC4C6A"/>
    <w:rsid w:val="49636F1B"/>
    <w:rsid w:val="52B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5:docId w15:val="{0B3B6740-4E2D-4BE8-9367-2BC8A3E5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snapToGrid w:val="0"/>
    </w:pPr>
    <w:rPr>
      <w:rFonts w:ascii="Times New Roman" w:eastAsia="等线" w:hAnsi="Times New Roman"/>
      <w:kern w:val="0"/>
      <w:sz w:val="24"/>
      <w:szCs w:val="20"/>
      <w:lang w:val="en-GB" w:eastAsia="en-US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rFonts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32418;&#22836;&#20449;&#31546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红头信笺.wpt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edianzu.com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河北省教育厅</dc:title>
  <dc:creator>Administrator</dc:creator>
  <cp:lastModifiedBy>dell</cp:lastModifiedBy>
  <cp:revision>10</cp:revision>
  <cp:lastPrinted>2020-09-27T07:35:00Z</cp:lastPrinted>
  <dcterms:created xsi:type="dcterms:W3CDTF">2018-08-22T08:26:00Z</dcterms:created>
  <dcterms:modified xsi:type="dcterms:W3CDTF">2020-10-12T01:36:00Z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